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E7" w:rsidRPr="00503B5B" w:rsidRDefault="002560E7" w:rsidP="002560E7">
      <w:pPr>
        <w:pStyle w:val="1"/>
        <w:shd w:val="clear" w:color="auto" w:fill="FFFFFF"/>
        <w:spacing w:before="0"/>
        <w:ind w:firstLine="709"/>
        <w:jc w:val="center"/>
        <w:rPr>
          <w:bCs w:val="0"/>
          <w:i/>
        </w:rPr>
      </w:pPr>
      <w:r w:rsidRPr="00503B5B">
        <w:rPr>
          <w:bCs w:val="0"/>
          <w:i/>
        </w:rPr>
        <w:t>Законодательный риск</w:t>
      </w:r>
    </w:p>
    <w:p w:rsidR="002560E7" w:rsidRPr="00CF63E8" w:rsidRDefault="002560E7" w:rsidP="002560E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560E7" w:rsidRPr="00CF63E8" w:rsidRDefault="002560E7" w:rsidP="002560E7">
      <w:pPr>
        <w:shd w:val="clear" w:color="auto" w:fill="FFFFFF"/>
        <w:ind w:firstLine="709"/>
        <w:jc w:val="both"/>
        <w:rPr>
          <w:sz w:val="28"/>
          <w:szCs w:val="28"/>
        </w:rPr>
      </w:pPr>
      <w:r w:rsidRPr="00CF63E8">
        <w:rPr>
          <w:sz w:val="28"/>
          <w:szCs w:val="28"/>
        </w:rPr>
        <w:t>Как следует из анализа социально-экономического потенциала, органы муниципальной и региональной власти находятся в режиме инвестиционного планирования и непрерывного мониторинга реализации инвестиционных проектов.</w:t>
      </w:r>
    </w:p>
    <w:p w:rsidR="002560E7" w:rsidRPr="00CF63E8" w:rsidRDefault="002560E7" w:rsidP="002560E7">
      <w:pPr>
        <w:shd w:val="clear" w:color="auto" w:fill="FFFFFF"/>
        <w:ind w:firstLine="709"/>
        <w:jc w:val="both"/>
        <w:rPr>
          <w:sz w:val="28"/>
          <w:szCs w:val="28"/>
        </w:rPr>
      </w:pPr>
      <w:r w:rsidRPr="00CF63E8">
        <w:rPr>
          <w:sz w:val="28"/>
          <w:szCs w:val="28"/>
        </w:rPr>
        <w:t xml:space="preserve">Этим целям служит созданная муниципальная и региональная законодательная база, в которой четко определены права инвесторов, льготы по налогам, гарантии по инвестиционным проектам и другие позиции. </w:t>
      </w:r>
      <w:proofErr w:type="gramStart"/>
      <w:r w:rsidRPr="00CF63E8">
        <w:rPr>
          <w:sz w:val="28"/>
          <w:szCs w:val="28"/>
        </w:rPr>
        <w:t>В частности, поддержка участников инвестиционной деятельности оказывается с использованием механизмов государственно-частного партнерства, которые включают: заключение соглашений о социально-экономическом сотрудничестве между муниципальной властью и инвестором; сопровождение реализации проектов; содействие выделению земельных участков под промышленные площадки; предоставление гарантий администрации города и муниципального имущества для обеспечения привлекаемых инвестором кредитных ресурсов; участие средств муниципального и регионального бюджетов в формировании уставных капиталов создаваемых предприятий;</w:t>
      </w:r>
      <w:proofErr w:type="gramEnd"/>
      <w:r w:rsidRPr="00CF63E8">
        <w:rPr>
          <w:sz w:val="28"/>
          <w:szCs w:val="28"/>
        </w:rPr>
        <w:t xml:space="preserve"> субсидирование процентной ставки по привлекаемым банковским кредитам; обустройство строящихся и реконструируемых объектов инженерной инфраструктуры (подведение сетей газо- и энергоснабжения, строительство подъездных дорог и т.п.).</w:t>
      </w:r>
    </w:p>
    <w:p w:rsidR="002560E7" w:rsidRPr="00CF63E8" w:rsidRDefault="002560E7" w:rsidP="002560E7">
      <w:pPr>
        <w:shd w:val="clear" w:color="auto" w:fill="FFFFFF"/>
        <w:ind w:firstLine="709"/>
        <w:jc w:val="both"/>
        <w:rPr>
          <w:sz w:val="28"/>
          <w:szCs w:val="28"/>
        </w:rPr>
      </w:pPr>
      <w:r w:rsidRPr="00CF63E8">
        <w:rPr>
          <w:bCs/>
          <w:sz w:val="28"/>
          <w:szCs w:val="28"/>
        </w:rPr>
        <w:t>Для контроля и сопровождения деятельности в практике применения инвестиционной законодательной базы муниципальной властью сосредоточен значительный административный потенциал, поэтому мы имеем право утверждать, что законодательный риск инвестиционной деятельности на территории города Белгород по эмпирической оценке миним</w:t>
      </w:r>
      <w:r w:rsidR="00935021">
        <w:rPr>
          <w:bCs/>
          <w:sz w:val="28"/>
          <w:szCs w:val="28"/>
        </w:rPr>
        <w:t>ален или практически равен нулю.</w:t>
      </w:r>
      <w:bookmarkStart w:id="0" w:name="_GoBack"/>
      <w:bookmarkEnd w:id="0"/>
    </w:p>
    <w:p w:rsidR="002560E7" w:rsidRPr="00CF63E8" w:rsidRDefault="002560E7" w:rsidP="002560E7"/>
    <w:p w:rsidR="00C030FB" w:rsidRPr="002560E7" w:rsidRDefault="00C030FB" w:rsidP="002560E7"/>
    <w:sectPr w:rsidR="00C030FB" w:rsidRPr="002560E7" w:rsidSect="00C0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69D"/>
    <w:rsid w:val="002560E7"/>
    <w:rsid w:val="0089607B"/>
    <w:rsid w:val="00935021"/>
    <w:rsid w:val="00B5769D"/>
    <w:rsid w:val="00C030FB"/>
    <w:rsid w:val="00E0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576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57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2016-05-16T06:52:00Z</dcterms:created>
  <dcterms:modified xsi:type="dcterms:W3CDTF">2019-02-25T06:40:00Z</dcterms:modified>
</cp:coreProperties>
</file>